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370" w:type="dxa"/>
        <w:tblInd w:w="-72" w:type="dxa"/>
        <w:tblLook w:val="04A0" w:firstRow="1" w:lastRow="0" w:firstColumn="1" w:lastColumn="0" w:noHBand="0" w:noVBand="1"/>
      </w:tblPr>
      <w:tblGrid>
        <w:gridCol w:w="4531"/>
        <w:gridCol w:w="2669"/>
        <w:gridCol w:w="5439"/>
        <w:gridCol w:w="2004"/>
        <w:gridCol w:w="2727"/>
      </w:tblGrid>
      <w:tr w:rsidR="006444B4" w:rsidTr="00D924E1">
        <w:trPr>
          <w:trHeight w:val="242"/>
        </w:trPr>
        <w:tc>
          <w:tcPr>
            <w:tcW w:w="4531" w:type="dxa"/>
            <w:vMerge w:val="restart"/>
          </w:tcPr>
          <w:p w:rsidR="006444B4" w:rsidRPr="00A40F81" w:rsidRDefault="006444B4" w:rsidP="00D924E1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D924E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="008F54FD">
              <w:rPr>
                <w:rFonts w:ascii="Calisto MT" w:hAnsi="Calisto MT"/>
                <w:b/>
                <w:sz w:val="24"/>
              </w:rPr>
              <w:t xml:space="preserve"> </w:t>
            </w:r>
            <w:r>
              <w:rPr>
                <w:rFonts w:ascii="Calisto MT" w:hAnsi="Calisto MT"/>
                <w:b/>
                <w:sz w:val="24"/>
              </w:rPr>
              <w:t>GRADE</w:t>
            </w:r>
            <w:r w:rsidR="008F54FD">
              <w:rPr>
                <w:rFonts w:ascii="Calisto MT" w:hAnsi="Calisto MT"/>
                <w:b/>
                <w:sz w:val="24"/>
              </w:rPr>
              <w:t xml:space="preserve"> 6</w:t>
            </w:r>
          </w:p>
          <w:p w:rsidR="006444B4" w:rsidRPr="00A40F81" w:rsidRDefault="006444B4" w:rsidP="008F54FD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="008F54FD">
              <w:rPr>
                <w:rFonts w:ascii="Calisto MT" w:hAnsi="Calisto MT"/>
                <w:b/>
                <w:sz w:val="24"/>
              </w:rPr>
              <w:t xml:space="preserve"> </w:t>
            </w:r>
            <w:r>
              <w:rPr>
                <w:rFonts w:ascii="Calisto MT" w:hAnsi="Calisto MT"/>
                <w:b/>
                <w:sz w:val="24"/>
              </w:rPr>
              <w:t>D</w:t>
            </w:r>
            <w:r w:rsidR="008F54FD">
              <w:rPr>
                <w:rFonts w:ascii="Calisto MT" w:hAnsi="Calisto MT"/>
                <w:b/>
                <w:sz w:val="24"/>
              </w:rPr>
              <w:t>ETAILED LESSON PLAN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439" w:type="dxa"/>
            <w:vAlign w:val="bottom"/>
          </w:tcPr>
          <w:p w:rsidR="006444B4" w:rsidRPr="00B21ACE" w:rsidRDefault="00D924E1" w:rsidP="00D924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TAGUMPAY PRIMARY SCHOOL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2727" w:type="dxa"/>
            <w:vAlign w:val="bottom"/>
          </w:tcPr>
          <w:p w:rsidR="006444B4" w:rsidRPr="00B21ACE" w:rsidRDefault="000D7D46" w:rsidP="00D924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8B53A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D924E1">
        <w:trPr>
          <w:trHeight w:val="155"/>
        </w:trPr>
        <w:tc>
          <w:tcPr>
            <w:tcW w:w="4531" w:type="dxa"/>
            <w:vMerge/>
          </w:tcPr>
          <w:p w:rsidR="006444B4" w:rsidRDefault="006444B4" w:rsidP="00D924E1"/>
        </w:tc>
        <w:tc>
          <w:tcPr>
            <w:tcW w:w="2669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439" w:type="dxa"/>
            <w:vAlign w:val="bottom"/>
          </w:tcPr>
          <w:p w:rsidR="006444B4" w:rsidRPr="00D924E1" w:rsidRDefault="00D924E1" w:rsidP="000D7D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924E1">
              <w:rPr>
                <w:rFonts w:asciiTheme="majorHAnsi" w:hAnsiTheme="majorHAnsi" w:cs="Segoe Print"/>
                <w:b/>
                <w:sz w:val="20"/>
              </w:rPr>
              <w:t>MARIBEL T. ALVAREZ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2727" w:type="dxa"/>
            <w:vAlign w:val="bottom"/>
          </w:tcPr>
          <w:p w:rsidR="006444B4" w:rsidRPr="008F54FD" w:rsidRDefault="008F54FD" w:rsidP="00D924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54FD">
              <w:rPr>
                <w:rFonts w:asciiTheme="majorHAnsi" w:hAnsiTheme="majorHAnsi"/>
                <w:b/>
                <w:sz w:val="20"/>
                <w:szCs w:val="20"/>
              </w:rPr>
              <w:t>ARALING PANLIPUNAN</w:t>
            </w:r>
          </w:p>
        </w:tc>
      </w:tr>
      <w:tr w:rsidR="006444B4" w:rsidTr="00D924E1">
        <w:trPr>
          <w:trHeight w:val="155"/>
        </w:trPr>
        <w:tc>
          <w:tcPr>
            <w:tcW w:w="4531" w:type="dxa"/>
            <w:vMerge/>
          </w:tcPr>
          <w:p w:rsidR="006444B4" w:rsidRDefault="006444B4" w:rsidP="00D924E1"/>
        </w:tc>
        <w:tc>
          <w:tcPr>
            <w:tcW w:w="2669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439" w:type="dxa"/>
            <w:vAlign w:val="bottom"/>
          </w:tcPr>
          <w:p w:rsidR="006444B4" w:rsidRPr="00B21ACE" w:rsidRDefault="009D6F26" w:rsidP="00D924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June 19-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23,   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2017 (Week 3</w:t>
            </w:r>
            <w:r w:rsidR="00B21ACE" w:rsidRPr="00B21AC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bottom"/>
          </w:tcPr>
          <w:p w:rsidR="006444B4" w:rsidRPr="00B21ACE" w:rsidRDefault="006444B4" w:rsidP="00D924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2727" w:type="dxa"/>
            <w:vAlign w:val="bottom"/>
          </w:tcPr>
          <w:p w:rsidR="006444B4" w:rsidRPr="00B21ACE" w:rsidRDefault="00B21ACE" w:rsidP="00D924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21AC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21ACE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2C6F42" w:rsidRDefault="002C6F4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352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2790"/>
        <w:gridCol w:w="2718"/>
        <w:gridCol w:w="3060"/>
        <w:gridCol w:w="3060"/>
        <w:gridCol w:w="2880"/>
        <w:gridCol w:w="2844"/>
      </w:tblGrid>
      <w:tr w:rsidR="0076591E" w:rsidRPr="0076591E" w:rsidTr="00C866B3">
        <w:trPr>
          <w:trHeight w:val="395"/>
          <w:jc w:val="center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6591E" w:rsidRPr="0076591E" w:rsidRDefault="0076591E" w:rsidP="00D924E1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76591E" w:rsidRPr="0076591E" w:rsidRDefault="0076591E" w:rsidP="0076591E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6591E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6591E" w:rsidRPr="0076591E" w:rsidRDefault="0076591E" w:rsidP="0076591E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6591E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6591E" w:rsidRPr="0076591E" w:rsidRDefault="0076591E" w:rsidP="0076591E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6591E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6591E" w:rsidRPr="0076591E" w:rsidRDefault="0076591E" w:rsidP="0076591E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6591E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76591E" w:rsidRPr="0076591E" w:rsidRDefault="0076591E" w:rsidP="0076591E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6591E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</w:tbl>
    <w:p w:rsidR="008F54FD" w:rsidRDefault="008F54FD" w:rsidP="008F54FD">
      <w:pPr>
        <w:rPr>
          <w:sz w:val="20"/>
          <w:szCs w:val="20"/>
        </w:rPr>
      </w:pPr>
    </w:p>
    <w:tbl>
      <w:tblPr>
        <w:tblStyle w:val="TableGrid"/>
        <w:tblW w:w="17370" w:type="dxa"/>
        <w:tblInd w:w="-72" w:type="dxa"/>
        <w:tblLook w:val="04A0" w:firstRow="1" w:lastRow="0" w:firstColumn="1" w:lastColumn="0" w:noHBand="0" w:noVBand="1"/>
      </w:tblPr>
      <w:tblGrid>
        <w:gridCol w:w="1455"/>
        <w:gridCol w:w="3199"/>
        <w:gridCol w:w="3221"/>
        <w:gridCol w:w="3221"/>
        <w:gridCol w:w="4427"/>
        <w:gridCol w:w="1847"/>
      </w:tblGrid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Pamantayang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(Content Standards)</w:t>
            </w:r>
          </w:p>
        </w:tc>
        <w:tc>
          <w:tcPr>
            <w:tcW w:w="15912" w:type="dxa"/>
            <w:gridSpan w:val="5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mapanuring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pag-unawa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bahagi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globalisasyon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batay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lokasyon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mundo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 ang</w:t>
            </w:r>
            <w:proofErr w:type="gram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kasanayang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pangheograpiya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at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malayang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kaisipan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pag-usbong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nasyonalismong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Pilipino.</w:t>
            </w: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Pamantayan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Pagganap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(Performance Standards</w:t>
            </w:r>
          </w:p>
        </w:tc>
        <w:tc>
          <w:tcPr>
            <w:tcW w:w="15912" w:type="dxa"/>
            <w:gridSpan w:val="5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kontribosyon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isyung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pandaigdig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batay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lokasyon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mundo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Pamantayan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(Learning Competencies)</w:t>
            </w:r>
          </w:p>
        </w:tc>
        <w:tc>
          <w:tcPr>
            <w:tcW w:w="15912" w:type="dxa"/>
            <w:gridSpan w:val="5"/>
          </w:tcPr>
          <w:p w:rsidR="008F54FD" w:rsidRDefault="009D6F26" w:rsidP="009D6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F54FD"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8F54FD" w:rsidRPr="008F54FD">
              <w:rPr>
                <w:rFonts w:asciiTheme="minorHAnsi" w:hAnsiTheme="minorHAnsi" w:cstheme="minorHAnsi"/>
                <w:sz w:val="20"/>
                <w:szCs w:val="20"/>
              </w:rPr>
              <w:t>Nasusuri</w:t>
            </w:r>
            <w:proofErr w:type="spellEnd"/>
            <w:r w:rsidR="008F54FD"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ginawa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Pilipino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pagkamit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kalayaan</w:t>
            </w:r>
            <w:proofErr w:type="spellEnd"/>
          </w:p>
          <w:p w:rsidR="009D6F26" w:rsidRDefault="009D6F26" w:rsidP="009D6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Natatalkay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  <w:r w:rsidR="000055B8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005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kularisasyon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parokya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ang Cavite Mutiny (1872)</w:t>
            </w:r>
          </w:p>
          <w:p w:rsidR="009D6F26" w:rsidRDefault="009D6F26" w:rsidP="009D6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Naipaliliwanag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pagpukaw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Pilipino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055B8">
              <w:rPr>
                <w:rFonts w:asciiTheme="minorHAnsi" w:hAnsiTheme="minorHAnsi" w:cstheme="minorHAnsi"/>
                <w:sz w:val="20"/>
                <w:szCs w:val="20"/>
              </w:rPr>
              <w:t xml:space="preserve"> La Liga Filipina, </w:t>
            </w:r>
            <w:proofErr w:type="spellStart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Asociacion</w:t>
            </w:r>
            <w:proofErr w:type="spellEnd"/>
            <w:r w:rsidR="00005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Hizpano</w:t>
            </w:r>
            <w:proofErr w:type="spellEnd"/>
            <w:r w:rsidR="00005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055B8" w:rsidRDefault="000055B8" w:rsidP="009D6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Natatalakay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</w:t>
            </w:r>
          </w:p>
          <w:p w:rsidR="009D6F26" w:rsidRPr="00CB38B5" w:rsidRDefault="000055B8" w:rsidP="009D6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Nahihinuha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implikasyon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pagbubuo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ind w:left="789" w:hanging="7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(Lesson Objectives)</w:t>
            </w:r>
          </w:p>
        </w:tc>
        <w:tc>
          <w:tcPr>
            <w:tcW w:w="3199" w:type="dxa"/>
          </w:tcPr>
          <w:p w:rsidR="008F54FD" w:rsidRPr="008F54FD" w:rsidRDefault="000055B8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1.Natatalakay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pagbuo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Sekularisasyon</w:t>
            </w:r>
            <w:proofErr w:type="spellEnd"/>
          </w:p>
          <w:p w:rsidR="008F54FD" w:rsidRPr="008F54FD" w:rsidRDefault="008F54FD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0055B8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Nakabubuo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/poster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nagpapahayag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</w:p>
          <w:p w:rsidR="008F54FD" w:rsidRPr="008F54FD" w:rsidRDefault="008F54FD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0055B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Napahahalagahan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nagawa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Sekularisasyon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pagbangon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</w:p>
        </w:tc>
        <w:tc>
          <w:tcPr>
            <w:tcW w:w="3221" w:type="dxa"/>
          </w:tcPr>
          <w:p w:rsidR="009436B2" w:rsidRPr="008F54FD" w:rsidRDefault="009436B2" w:rsidP="009436B2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1.Natutukoy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pagpukaw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Pilipino</w:t>
            </w:r>
          </w:p>
          <w:p w:rsidR="008F54FD" w:rsidRPr="008F54FD" w:rsidRDefault="008F54FD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9436B2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2.Nakasusulat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sanaynay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</w:t>
            </w:r>
          </w:p>
          <w:p w:rsidR="008F54FD" w:rsidRPr="008F54FD" w:rsidRDefault="008F54FD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ind w:left="159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Napahahalagahan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amabag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Propaganda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pagpukaw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9436B2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9436B2">
              <w:rPr>
                <w:rFonts w:asciiTheme="minorHAnsi" w:hAnsiTheme="minorHAnsi" w:cstheme="minorHAnsi"/>
                <w:sz w:val="20"/>
                <w:szCs w:val="20"/>
              </w:rPr>
              <w:t xml:space="preserve"> Filipino</w:t>
            </w: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21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Natatalakay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mahalagang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detalye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pakakatatag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Katipunan</w:t>
            </w: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Napapahalagahan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pagkakatatag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Katipunan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pagkamit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kalayaan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pagkatatag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Katipunan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malikhaing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pagtatanghal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Natutukoy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implikasyon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balitaan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Nakapagpapahayag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pananaw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saloobin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implikasyon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Nasasagot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katanungan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kinalaman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paksang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tinalakay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buong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linggo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="0023222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232228">
              <w:rPr>
                <w:rFonts w:asciiTheme="minorHAnsi" w:hAnsiTheme="minorHAnsi" w:cstheme="minorHAnsi"/>
                <w:sz w:val="20"/>
                <w:szCs w:val="20"/>
              </w:rPr>
              <w:t>respeto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kamag-aaral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pagsasalita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pag-iingay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oras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pagsusulit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Nakapagsusulat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buong</w:t>
            </w:r>
            <w:proofErr w:type="spellEnd"/>
            <w:r w:rsidR="00876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6B66">
              <w:rPr>
                <w:rFonts w:asciiTheme="minorHAnsi" w:hAnsiTheme="minorHAnsi" w:cstheme="minorHAnsi"/>
                <w:sz w:val="20"/>
                <w:szCs w:val="20"/>
              </w:rPr>
              <w:t>ayos</w:t>
            </w:r>
            <w:proofErr w:type="spellEnd"/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ind w:left="249" w:hanging="2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Paksang-Aralin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(Subject-Matter)</w:t>
            </w:r>
          </w:p>
        </w:tc>
        <w:tc>
          <w:tcPr>
            <w:tcW w:w="3199" w:type="dxa"/>
          </w:tcPr>
          <w:p w:rsidR="008F54FD" w:rsidRPr="008F54FD" w:rsidRDefault="00876B66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 w:rsidR="007A1A7E">
              <w:rPr>
                <w:rFonts w:asciiTheme="minorHAnsi" w:hAnsiTheme="minorHAnsi" w:cstheme="minorHAnsi"/>
                <w:sz w:val="20"/>
                <w:szCs w:val="20"/>
              </w:rPr>
              <w:t>ularisasyon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at ang Cavite Mutiny</w:t>
            </w:r>
          </w:p>
        </w:tc>
        <w:tc>
          <w:tcPr>
            <w:tcW w:w="3221" w:type="dxa"/>
          </w:tcPr>
          <w:p w:rsidR="008F54FD" w:rsidRPr="008F54FD" w:rsidRDefault="00876B66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</w:t>
            </w:r>
            <w:r w:rsidR="008F54FD"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8F54FD" w:rsidRPr="008F54FD" w:rsidRDefault="0073759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</w:t>
            </w:r>
          </w:p>
        </w:tc>
        <w:tc>
          <w:tcPr>
            <w:tcW w:w="3391" w:type="dxa"/>
          </w:tcPr>
          <w:p w:rsidR="008F54FD" w:rsidRPr="008F54FD" w:rsidRDefault="0073759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Lingguhang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Pagsusulit</w:t>
            </w:r>
            <w:proofErr w:type="spellEnd"/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ind w:left="249" w:hanging="2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(Learning Resources)</w:t>
            </w:r>
          </w:p>
        </w:tc>
        <w:tc>
          <w:tcPr>
            <w:tcW w:w="3199" w:type="dxa"/>
          </w:tcPr>
          <w:p w:rsidR="008F54FD" w:rsidRDefault="00235F5C" w:rsidP="00D924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AP6PMK-Ic-5</w:t>
            </w:r>
          </w:p>
          <w:p w:rsidR="007A1A7E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Kalakip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35-40</w:t>
            </w:r>
          </w:p>
          <w:p w:rsidR="008F54FD" w:rsidRPr="008F54FD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Tingnan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3221" w:type="dxa"/>
          </w:tcPr>
          <w:p w:rsidR="007A1A7E" w:rsidRDefault="007A1A7E" w:rsidP="007A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AP6PMK-Ic-5</w:t>
            </w:r>
          </w:p>
          <w:p w:rsidR="007A1A7E" w:rsidRDefault="007A1A7E" w:rsidP="007A1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Kalakip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35-40</w:t>
            </w:r>
          </w:p>
          <w:p w:rsidR="008F54FD" w:rsidRPr="008F54FD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Tingnan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3221" w:type="dxa"/>
          </w:tcPr>
          <w:p w:rsidR="007A1A7E" w:rsidRDefault="007A1A7E" w:rsidP="007A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AP6PMK-Ic-5</w:t>
            </w:r>
          </w:p>
          <w:p w:rsidR="007A1A7E" w:rsidRDefault="007A1A7E" w:rsidP="007A1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Kalakip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35-40</w:t>
            </w:r>
          </w:p>
          <w:p w:rsidR="008F54FD" w:rsidRPr="008F54FD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Tingnan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3391" w:type="dxa"/>
          </w:tcPr>
          <w:p w:rsidR="007A1A7E" w:rsidRDefault="007A1A7E" w:rsidP="007A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AP6PMK-Ic-5</w:t>
            </w:r>
          </w:p>
          <w:p w:rsidR="007A1A7E" w:rsidRDefault="007A1A7E" w:rsidP="007A1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Kalakip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35-40</w:t>
            </w:r>
          </w:p>
          <w:p w:rsidR="008F54FD" w:rsidRPr="008F54FD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Tingnan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2880" w:type="dxa"/>
          </w:tcPr>
          <w:p w:rsidR="007A1A7E" w:rsidRDefault="007A1A7E" w:rsidP="007A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AP6PMK-Ic-5</w:t>
            </w:r>
          </w:p>
          <w:p w:rsidR="007A1A7E" w:rsidRDefault="007A1A7E" w:rsidP="007A1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Kalakip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40</w:t>
            </w:r>
          </w:p>
          <w:p w:rsidR="008F54FD" w:rsidRPr="008F54FD" w:rsidRDefault="007A1A7E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Tingnan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  <w:proofErr w:type="spellEnd"/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D924E1">
            <w:pPr>
              <w:ind w:left="249" w:hanging="24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Pamamaraan</w:t>
            </w:r>
            <w:proofErr w:type="spellEnd"/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(Procedure)</w:t>
            </w:r>
          </w:p>
        </w:tc>
        <w:tc>
          <w:tcPr>
            <w:tcW w:w="3199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8F54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A. </w:t>
            </w:r>
            <w:proofErr w:type="gramStart"/>
            <w:r w:rsidRPr="008F54FD">
              <w:rPr>
                <w:rFonts w:cstheme="minorHAnsi"/>
                <w:b/>
                <w:sz w:val="20"/>
                <w:szCs w:val="20"/>
              </w:rPr>
              <w:t>Reviewing  Previous</w:t>
            </w:r>
            <w:proofErr w:type="gramEnd"/>
            <w:r w:rsidRPr="008F54FD">
              <w:rPr>
                <w:rFonts w:cstheme="minorHAnsi"/>
                <w:b/>
                <w:sz w:val="20"/>
                <w:szCs w:val="20"/>
              </w:rPr>
              <w:t xml:space="preserve"> lesson/s or presenting the new lesson</w:t>
            </w:r>
          </w:p>
        </w:tc>
        <w:tc>
          <w:tcPr>
            <w:tcW w:w="3199" w:type="dxa"/>
          </w:tcPr>
          <w:p w:rsidR="008F54FD" w:rsidRPr="008F54FD" w:rsidRDefault="008F54FD" w:rsidP="007A1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proofErr w:type="spellEnd"/>
            <w:r w:rsidR="007A1A7E">
              <w:rPr>
                <w:rFonts w:asciiTheme="minorHAnsi" w:hAnsiTheme="minorHAnsi" w:cstheme="minorHAnsi"/>
                <w:sz w:val="20"/>
                <w:szCs w:val="20"/>
              </w:rPr>
              <w:t xml:space="preserve">- Paring Regular at Paring </w:t>
            </w:r>
            <w:proofErr w:type="spellStart"/>
            <w:r w:rsidR="007A1A7E">
              <w:rPr>
                <w:rFonts w:asciiTheme="minorHAnsi" w:hAnsiTheme="minorHAnsi" w:cstheme="minorHAnsi"/>
                <w:sz w:val="20"/>
                <w:szCs w:val="20"/>
              </w:rPr>
              <w:t>Sekular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3221" w:type="dxa"/>
          </w:tcPr>
          <w:p w:rsidR="007A1A7E" w:rsidRDefault="007A1A7E" w:rsidP="00D924E1">
            <w:pPr>
              <w:pStyle w:val="PlainTex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Game- </w:t>
            </w:r>
            <w:proofErr w:type="spellStart"/>
            <w:r>
              <w:rPr>
                <w:rFonts w:asciiTheme="minorHAnsi" w:hAnsiTheme="minorHAnsi" w:cstheme="minorHAnsi"/>
              </w:rPr>
              <w:t>Pinoy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Henyo</w:t>
            </w:r>
            <w:proofErr w:type="spellEnd"/>
          </w:p>
          <w:p w:rsidR="008F54FD" w:rsidRPr="008F54FD" w:rsidRDefault="008F54FD" w:rsidP="00D924E1">
            <w:pPr>
              <w:pStyle w:val="PlainText"/>
              <w:spacing w:line="276" w:lineRule="auto"/>
              <w:rPr>
                <w:rFonts w:asciiTheme="minorHAnsi" w:hAnsiTheme="minorHAnsi" w:cstheme="minorHAnsi"/>
              </w:rPr>
            </w:pPr>
            <w:r w:rsidRPr="008F54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Pagtukoy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sa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mga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salitang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may </w:t>
            </w:r>
            <w:proofErr w:type="spellStart"/>
            <w:r w:rsidR="007A1A7E">
              <w:rPr>
                <w:rFonts w:asciiTheme="minorHAnsi" w:hAnsiTheme="minorHAnsi" w:cstheme="minorHAnsi"/>
              </w:rPr>
              <w:t>kaugnayan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sa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1A7E">
              <w:rPr>
                <w:rFonts w:asciiTheme="minorHAnsi" w:hAnsiTheme="minorHAnsi" w:cstheme="minorHAnsi"/>
              </w:rPr>
              <w:t>Sekularisasyon</w:t>
            </w:r>
            <w:proofErr w:type="spellEnd"/>
            <w:r w:rsidR="007A1A7E">
              <w:rPr>
                <w:rFonts w:asciiTheme="minorHAnsi" w:hAnsiTheme="minorHAnsi" w:cstheme="minorHAnsi"/>
              </w:rPr>
              <w:t xml:space="preserve"> at Cavite Mutiny</w:t>
            </w:r>
            <w:r w:rsidR="0069657D">
              <w:rPr>
                <w:rFonts w:asciiTheme="minorHAnsi" w:hAnsiTheme="minorHAnsi" w:cstheme="minorHAnsi"/>
              </w:rPr>
              <w:t xml:space="preserve"> (garrote, </w:t>
            </w:r>
            <w:proofErr w:type="spellStart"/>
            <w:r w:rsidR="0069657D">
              <w:rPr>
                <w:rFonts w:asciiTheme="minorHAnsi" w:hAnsiTheme="minorHAnsi" w:cstheme="minorHAnsi"/>
              </w:rPr>
              <w:t>nasyonalismo</w:t>
            </w:r>
            <w:proofErr w:type="spellEnd"/>
            <w:r w:rsidR="0069657D">
              <w:rPr>
                <w:rFonts w:asciiTheme="minorHAnsi" w:hAnsiTheme="minorHAnsi" w:cstheme="minorHAnsi"/>
              </w:rPr>
              <w:t xml:space="preserve">, paring </w:t>
            </w:r>
            <w:proofErr w:type="spellStart"/>
            <w:r w:rsidR="0069657D">
              <w:rPr>
                <w:rFonts w:asciiTheme="minorHAnsi" w:hAnsiTheme="minorHAnsi" w:cstheme="minorHAnsi"/>
              </w:rPr>
              <w:t>sekular</w:t>
            </w:r>
            <w:proofErr w:type="spellEnd"/>
            <w:r w:rsidR="0069657D">
              <w:rPr>
                <w:rFonts w:asciiTheme="minorHAnsi" w:hAnsiTheme="minorHAnsi" w:cstheme="minorHAnsi"/>
              </w:rPr>
              <w:t>, paring regular)</w:t>
            </w:r>
          </w:p>
        </w:tc>
        <w:tc>
          <w:tcPr>
            <w:tcW w:w="3221" w:type="dxa"/>
          </w:tcPr>
          <w:p w:rsidR="008F54FD" w:rsidRDefault="00F42617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Sinu-sino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kasapi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</w:t>
            </w:r>
            <w:r w:rsidR="00CB38B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B38B5" w:rsidRPr="008F54FD" w:rsidRDefault="00CB38B5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napukaw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Pilipino?</w:t>
            </w:r>
          </w:p>
        </w:tc>
        <w:tc>
          <w:tcPr>
            <w:tcW w:w="3391" w:type="dxa"/>
          </w:tcPr>
          <w:p w:rsidR="008F54FD" w:rsidRPr="008F54FD" w:rsidRDefault="00CB38B5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ilustrasyon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lumaganap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Katipunan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hayaan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gamitin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pagsagot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lumaganap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Katipunan </w:t>
            </w:r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8F54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B. Establishing a Purpose for the Lesson</w:t>
            </w:r>
          </w:p>
        </w:tc>
        <w:tc>
          <w:tcPr>
            <w:tcW w:w="3199" w:type="dxa"/>
          </w:tcPr>
          <w:p w:rsidR="008F54FD" w:rsidRPr="008F54FD" w:rsidRDefault="00AA0599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Paghahambing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Venn Diagram</w:t>
            </w:r>
          </w:p>
        </w:tc>
        <w:tc>
          <w:tcPr>
            <w:tcW w:w="3221" w:type="dxa"/>
          </w:tcPr>
          <w:p w:rsidR="008F54FD" w:rsidRPr="008F54FD" w:rsidRDefault="00AA0599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Matatawag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bayani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GomBurZa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?” Ang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batang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katulad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mob </w:t>
            </w:r>
            <w:proofErr w:type="gram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maaaring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B1D19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="006B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3391E">
              <w:rPr>
                <w:rFonts w:asciiTheme="minorHAnsi" w:hAnsiTheme="minorHAnsi" w:cstheme="minorHAnsi"/>
                <w:sz w:val="20"/>
                <w:szCs w:val="20"/>
              </w:rPr>
              <w:t>bayani</w:t>
            </w:r>
            <w:proofErr w:type="spellEnd"/>
            <w:r w:rsidR="0063391E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="0063391E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="0063391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21" w:type="dxa"/>
          </w:tcPr>
          <w:p w:rsidR="008F54FD" w:rsidRPr="008F54FD" w:rsidRDefault="00D03A13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naaalaala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narinig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51ED">
              <w:rPr>
                <w:rFonts w:asciiTheme="minorHAnsi" w:hAnsiTheme="minorHAnsi" w:cstheme="minorHAnsi"/>
                <w:sz w:val="20"/>
                <w:szCs w:val="20"/>
              </w:rPr>
              <w:t>“Katipunan?”</w:t>
            </w:r>
          </w:p>
        </w:tc>
        <w:tc>
          <w:tcPr>
            <w:tcW w:w="3391" w:type="dxa"/>
          </w:tcPr>
          <w:p w:rsidR="008F54FD" w:rsidRPr="008F54FD" w:rsidRDefault="00B3711C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Nagkaroon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pagkakataon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nagkasundo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myembro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Katipunan?</w:t>
            </w:r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8F54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C. Presenting Examples/Instances </w:t>
            </w:r>
          </w:p>
        </w:tc>
        <w:tc>
          <w:tcPr>
            <w:tcW w:w="3199" w:type="dxa"/>
          </w:tcPr>
          <w:p w:rsidR="008F54FD" w:rsidRDefault="00476F74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tatlong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martir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pagkilala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kaganapan</w:t>
            </w:r>
            <w:proofErr w:type="spellEnd"/>
            <w:r w:rsidR="00534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403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534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403D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="0053403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53403D">
              <w:rPr>
                <w:rFonts w:asciiTheme="minorHAnsi" w:hAnsiTheme="minorHAnsi" w:cstheme="minorHAnsi"/>
                <w:sz w:val="20"/>
                <w:szCs w:val="20"/>
              </w:rPr>
              <w:t>panonood</w:t>
            </w:r>
            <w:proofErr w:type="spellEnd"/>
            <w:r w:rsidR="0053403D">
              <w:rPr>
                <w:rFonts w:asciiTheme="minorHAnsi" w:hAnsiTheme="minorHAnsi" w:cstheme="minorHAnsi"/>
                <w:sz w:val="20"/>
                <w:szCs w:val="20"/>
              </w:rPr>
              <w:t xml:space="preserve"> ng Xiao Time </w:t>
            </w:r>
            <w:proofErr w:type="spellStart"/>
            <w:r w:rsidR="0053403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53403D">
              <w:rPr>
                <w:rFonts w:asciiTheme="minorHAnsi" w:hAnsiTheme="minorHAnsi" w:cstheme="minorHAnsi"/>
                <w:sz w:val="20"/>
                <w:szCs w:val="20"/>
              </w:rPr>
              <w:t xml:space="preserve"> YouTube</w:t>
            </w:r>
          </w:p>
          <w:p w:rsidR="0053403D" w:rsidRPr="0053403D" w:rsidRDefault="0053403D" w:rsidP="00D924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https://www.youtube.com/watch?v-6PAtXRwo8Ds</w:t>
            </w:r>
          </w:p>
        </w:tc>
        <w:tc>
          <w:tcPr>
            <w:tcW w:w="3221" w:type="dxa"/>
          </w:tcPr>
          <w:p w:rsidR="008F54FD" w:rsidRDefault="0053403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sabay-sabay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panoorin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</w:t>
            </w:r>
            <w:r w:rsidR="002960C9">
              <w:rPr>
                <w:rFonts w:asciiTheme="minorHAnsi" w:hAnsiTheme="minorHAnsi" w:cstheme="minorHAnsi"/>
                <w:sz w:val="20"/>
                <w:szCs w:val="20"/>
              </w:rPr>
              <w:t xml:space="preserve"> Xiao Time </w:t>
            </w:r>
            <w:proofErr w:type="spellStart"/>
            <w:r w:rsidR="002960C9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2960C9">
              <w:rPr>
                <w:rFonts w:asciiTheme="minorHAnsi" w:hAnsiTheme="minorHAnsi" w:cstheme="minorHAnsi"/>
                <w:sz w:val="20"/>
                <w:szCs w:val="20"/>
              </w:rPr>
              <w:t xml:space="preserve"> YouTube</w:t>
            </w:r>
          </w:p>
          <w:p w:rsidR="002960C9" w:rsidRPr="002960C9" w:rsidRDefault="009F74B5" w:rsidP="00D924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F74B5">
              <w:rPr>
                <w:rFonts w:asciiTheme="minorHAnsi" w:hAnsiTheme="minorHAnsi" w:cstheme="minorHAnsi"/>
                <w:sz w:val="20"/>
                <w:szCs w:val="20"/>
              </w:rPr>
              <w:t>https://www.youtube.com/watch?v-CVYqdiFEsO</w:t>
            </w:r>
          </w:p>
          <w:p w:rsidR="008F54FD" w:rsidRPr="0053403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8F54FD" w:rsidRDefault="009F74B5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Pagpapanood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video clip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74B5" w:rsidRPr="009F74B5" w:rsidRDefault="009F74B5" w:rsidP="00D924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6" w:history="1">
              <w:r w:rsidRPr="00B22CC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https://www.youtube.com/watch?v-4q</w:t>
              </w:r>
            </w:hyperlink>
            <w:r w:rsidR="00571313">
              <w:rPr>
                <w:rFonts w:asciiTheme="minorHAnsi" w:hAnsiTheme="minorHAnsi" w:cstheme="minorHAnsi"/>
                <w:i/>
                <w:sz w:val="20"/>
                <w:szCs w:val="20"/>
              </w:rPr>
              <w:t>_OH0InNVB</w:t>
            </w:r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FD" w:rsidRPr="008F54FD" w:rsidRDefault="008F54FD" w:rsidP="005713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1" w:type="dxa"/>
          </w:tcPr>
          <w:p w:rsidR="008F54FD" w:rsidRPr="008F54FD" w:rsidRDefault="00571313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pagkakasundo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Emilio Aguinaldo at Andres Bonifacio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nagging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0D8" w:rsidTr="00FC40D8">
        <w:trPr>
          <w:trHeight w:val="144"/>
        </w:trPr>
        <w:tc>
          <w:tcPr>
            <w:tcW w:w="1458" w:type="dxa"/>
          </w:tcPr>
          <w:p w:rsidR="008F54FD" w:rsidRPr="008F54FD" w:rsidRDefault="008F54FD" w:rsidP="008F54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D. Discussing New Concepts</w:t>
            </w:r>
          </w:p>
        </w:tc>
        <w:tc>
          <w:tcPr>
            <w:tcW w:w="3199" w:type="dxa"/>
          </w:tcPr>
          <w:p w:rsidR="008F54FD" w:rsidRPr="008F54FD" w:rsidRDefault="00571313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313">
              <w:rPr>
                <w:rFonts w:asciiTheme="minorHAnsi" w:hAnsiTheme="minorHAnsi" w:cstheme="minorHAnsi"/>
                <w:sz w:val="20"/>
                <w:szCs w:val="20"/>
              </w:rPr>
              <w:t>Pagtatalakay</w:t>
            </w:r>
            <w:proofErr w:type="spellEnd"/>
            <w:r w:rsidRPr="00571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7131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71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71313">
              <w:rPr>
                <w:rFonts w:asciiTheme="minorHAnsi" w:hAnsiTheme="minorHAnsi" w:cstheme="minorHAnsi"/>
                <w:sz w:val="20"/>
                <w:szCs w:val="20"/>
              </w:rPr>
              <w:t>paksa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pagbuo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ng Fact Storming Web. </w:t>
            </w:r>
            <w:proofErr w:type="spell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Gawing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sentro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 ng</w:t>
            </w:r>
            <w:proofErr w:type="gram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web </w:t>
            </w:r>
            <w:proofErr w:type="spell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ang”Paggarote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Tatlong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 xml:space="preserve"> Paring </w:t>
            </w:r>
            <w:proofErr w:type="spellStart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Martir</w:t>
            </w:r>
            <w:proofErr w:type="spellEnd"/>
            <w:r w:rsidR="00D51BF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221" w:type="dxa"/>
          </w:tcPr>
          <w:p w:rsidR="008F54FD" w:rsidRPr="008F54FD" w:rsidRDefault="00D51BFC" w:rsidP="00D924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nalaman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nilang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Palalimin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ng mag-=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naaayon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="00740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407B3">
              <w:rPr>
                <w:rFonts w:asciiTheme="minorHAnsi" w:hAnsiTheme="minorHAnsi" w:cstheme="minorHAnsi"/>
                <w:sz w:val="20"/>
                <w:szCs w:val="20"/>
              </w:rPr>
              <w:t>kapasidad</w:t>
            </w:r>
            <w:proofErr w:type="spellEnd"/>
          </w:p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8F54FD" w:rsidRPr="008F54FD" w:rsidRDefault="007407B3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naaalala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pinanood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kinalaman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</w:t>
            </w:r>
            <w:r w:rsidR="00A83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91" w:type="dxa"/>
          </w:tcPr>
          <w:p w:rsidR="008F54FD" w:rsidRPr="008F54FD" w:rsidRDefault="00A83F64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palagay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pinagmulan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pagkakasundo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Emilio Aguinaldo at Andres Bonifacio?</w:t>
            </w:r>
          </w:p>
        </w:tc>
        <w:tc>
          <w:tcPr>
            <w:tcW w:w="2880" w:type="dxa"/>
          </w:tcPr>
          <w:p w:rsidR="008F54FD" w:rsidRPr="008F54FD" w:rsidRDefault="008F54FD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108" w:rsidTr="00FC40D8">
        <w:trPr>
          <w:trHeight w:val="144"/>
        </w:trPr>
        <w:tc>
          <w:tcPr>
            <w:tcW w:w="1458" w:type="dxa"/>
          </w:tcPr>
          <w:p w:rsidR="002C6108" w:rsidRPr="008F54FD" w:rsidRDefault="002C6108" w:rsidP="008F54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E. Continuation of the Discussion of New Concepts</w:t>
            </w:r>
          </w:p>
        </w:tc>
        <w:tc>
          <w:tcPr>
            <w:tcW w:w="3199" w:type="dxa"/>
          </w:tcPr>
          <w:p w:rsidR="002C6108" w:rsidRPr="00A83F64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>Hayaan</w:t>
            </w:r>
            <w:proofErr w:type="spellEnd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A83F64">
              <w:rPr>
                <w:rFonts w:asciiTheme="minorHAnsi" w:hAnsiTheme="minorHAnsi" w:cstheme="minorHAnsi"/>
                <w:sz w:val="20"/>
                <w:szCs w:val="20"/>
              </w:rPr>
              <w:t>ulat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isyu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sekularisasyon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sap 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usbong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nasyonalismong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Filipino?</w:t>
            </w:r>
          </w:p>
          <w:p w:rsidR="002C6108" w:rsidRPr="00A83F64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2C6108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Patalimin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C6108" w:rsidRPr="002E73A0" w:rsidRDefault="002C6108" w:rsidP="00F66CD1">
            <w:pPr>
              <w:rPr>
                <w:rFonts w:cstheme="minorHAnsi"/>
                <w:sz w:val="18"/>
                <w:szCs w:val="20"/>
              </w:rPr>
            </w:pPr>
            <w:r w:rsidRPr="002E73A0">
              <w:rPr>
                <w:rFonts w:cstheme="minorHAnsi"/>
                <w:sz w:val="18"/>
                <w:szCs w:val="20"/>
              </w:rPr>
              <w:t xml:space="preserve">1.Ano-anong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mahahalagang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pangyayari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ang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iyong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napansin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sa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napanood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>?</w:t>
            </w:r>
          </w:p>
          <w:p w:rsidR="002C6108" w:rsidRPr="002E73A0" w:rsidRDefault="002C6108" w:rsidP="00F66CD1">
            <w:pPr>
              <w:rPr>
                <w:rFonts w:cstheme="minorHAnsi"/>
                <w:sz w:val="18"/>
                <w:szCs w:val="20"/>
              </w:rPr>
            </w:pPr>
            <w:r w:rsidRPr="002E73A0">
              <w:rPr>
                <w:rFonts w:cstheme="minorHAnsi"/>
                <w:sz w:val="18"/>
                <w:szCs w:val="20"/>
              </w:rPr>
              <w:t xml:space="preserve">2.Ano-ano ang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layunin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ng </w:t>
            </w:r>
            <w:proofErr w:type="spellStart"/>
            <w:r w:rsidRPr="002E73A0">
              <w:rPr>
                <w:rFonts w:cstheme="minorHAnsi"/>
                <w:sz w:val="18"/>
                <w:szCs w:val="20"/>
              </w:rPr>
              <w:t>kilusang</w:t>
            </w:r>
            <w:proofErr w:type="spellEnd"/>
            <w:r w:rsidRPr="002E73A0">
              <w:rPr>
                <w:rFonts w:cstheme="minorHAnsi"/>
                <w:sz w:val="18"/>
                <w:szCs w:val="20"/>
              </w:rPr>
              <w:t xml:space="preserve"> Propaganda?</w:t>
            </w:r>
          </w:p>
          <w:p w:rsidR="002C6108" w:rsidRPr="00792FB4" w:rsidRDefault="002C6108" w:rsidP="00F66CD1">
            <w:pPr>
              <w:rPr>
                <w:rFonts w:cstheme="minorHAnsi"/>
                <w:sz w:val="18"/>
                <w:szCs w:val="20"/>
              </w:rPr>
            </w:pPr>
            <w:r w:rsidRPr="00792FB4">
              <w:rPr>
                <w:rFonts w:cstheme="minorHAnsi"/>
                <w:sz w:val="18"/>
                <w:szCs w:val="20"/>
              </w:rPr>
              <w:t xml:space="preserve">3.Paano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isinulong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mga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Propagandista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ang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kanilang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mga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layunin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>?</w:t>
            </w:r>
          </w:p>
          <w:p w:rsidR="002C6108" w:rsidRPr="00792FB4" w:rsidRDefault="002C6108" w:rsidP="00F66CD1">
            <w:pPr>
              <w:rPr>
                <w:rFonts w:cstheme="minorHAnsi"/>
                <w:sz w:val="18"/>
                <w:szCs w:val="20"/>
              </w:rPr>
            </w:pPr>
            <w:r w:rsidRPr="00792FB4">
              <w:rPr>
                <w:rFonts w:cstheme="minorHAnsi"/>
                <w:sz w:val="18"/>
                <w:szCs w:val="20"/>
              </w:rPr>
              <w:t xml:space="preserve">4.Ano ang nagging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reaksyon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pamahalaang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kolonyal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sa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kilusang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Propaganda?</w:t>
            </w:r>
          </w:p>
          <w:p w:rsidR="002C6108" w:rsidRPr="00792FB4" w:rsidRDefault="002C6108" w:rsidP="00F66CD1">
            <w:pPr>
              <w:rPr>
                <w:rFonts w:cstheme="minorHAnsi"/>
                <w:sz w:val="18"/>
                <w:szCs w:val="20"/>
              </w:rPr>
            </w:pPr>
            <w:r w:rsidRPr="00792FB4">
              <w:rPr>
                <w:rFonts w:cstheme="minorHAnsi"/>
                <w:sz w:val="18"/>
                <w:szCs w:val="20"/>
              </w:rPr>
              <w:t xml:space="preserve">5.Epektibo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ba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ang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ginamit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na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paraan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mga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propagandista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sa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pagkamit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ng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mga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792FB4">
              <w:rPr>
                <w:rFonts w:cstheme="minorHAnsi"/>
                <w:sz w:val="18"/>
                <w:szCs w:val="20"/>
              </w:rPr>
              <w:t>reporma</w:t>
            </w:r>
            <w:proofErr w:type="spellEnd"/>
            <w:r w:rsidRPr="00792FB4">
              <w:rPr>
                <w:rFonts w:cstheme="minorHAnsi"/>
                <w:sz w:val="18"/>
                <w:szCs w:val="20"/>
              </w:rPr>
              <w:t>?</w:t>
            </w:r>
          </w:p>
          <w:p w:rsidR="002C6108" w:rsidRPr="00F66CD1" w:rsidRDefault="002C6108" w:rsidP="00F66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1" w:type="dxa"/>
          </w:tcPr>
          <w:p w:rsidR="002C6108" w:rsidRPr="008F54FD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bigyang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naghudyat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gayundin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kinalaman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91" w:type="dxa"/>
          </w:tcPr>
          <w:p w:rsidR="002C6108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Gawain:</w:t>
            </w:r>
          </w:p>
          <w:p w:rsidR="002C6108" w:rsidRDefault="002C6108" w:rsidP="00D924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ipabasa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artikulo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HYPERLINK "http://malacanang.gov.ph/3605.general.pantaleon-garcias-account-of-the-revolution/" </w:instrTex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B22CC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http://malacanang.gov.ph/3605.general.pantaleon-garcias-account-of-the-revolution/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2C6108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  <w:p w:rsidR="002C6108" w:rsidRPr="00626C01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dahilan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pagbagsak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pagbagsak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panahon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malikhaing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dula-dulaan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jingle,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2C6108" w:rsidRDefault="002C610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108" w:rsidRPr="008F54FD" w:rsidRDefault="002C6108" w:rsidP="00D92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264" w:type="dxa"/>
        <w:tblInd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"/>
      </w:tblGrid>
      <w:tr w:rsidR="002C6108" w:rsidTr="002C610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2C6108" w:rsidRPr="002C6108" w:rsidRDefault="002C6108" w:rsidP="002C61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7370" w:type="dxa"/>
        <w:tblInd w:w="-72" w:type="dxa"/>
        <w:tblLook w:val="04A0" w:firstRow="1" w:lastRow="0" w:firstColumn="1" w:lastColumn="0" w:noHBand="0" w:noVBand="1"/>
      </w:tblPr>
      <w:tblGrid>
        <w:gridCol w:w="1800"/>
        <w:gridCol w:w="2855"/>
        <w:gridCol w:w="3220"/>
        <w:gridCol w:w="3220"/>
        <w:gridCol w:w="3302"/>
        <w:gridCol w:w="2973"/>
      </w:tblGrid>
      <w:tr w:rsidR="00125804" w:rsidTr="0016365C">
        <w:trPr>
          <w:trHeight w:val="144"/>
        </w:trPr>
        <w:tc>
          <w:tcPr>
            <w:tcW w:w="1800" w:type="dxa"/>
          </w:tcPr>
          <w:p w:rsidR="00125804" w:rsidRPr="008F54FD" w:rsidRDefault="00125804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F. Developing Mastery</w:t>
            </w:r>
          </w:p>
        </w:tc>
        <w:tc>
          <w:tcPr>
            <w:tcW w:w="2855" w:type="dxa"/>
          </w:tcPr>
          <w:p w:rsidR="00125804" w:rsidRPr="00326876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Palitang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Buzz Session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magsasabi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paksa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Cavite Mutiny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Sekularisasyon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magsasabi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kanyang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nalalaman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dito</w:t>
            </w:r>
            <w:proofErr w:type="spellEnd"/>
          </w:p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pagpukaw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</w:t>
            </w:r>
          </w:p>
        </w:tc>
        <w:tc>
          <w:tcPr>
            <w:tcW w:w="3220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palagay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kakayaniin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Andres Bonifacio o Emilio Jacinto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bayan?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kaya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02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Pagpapamalas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malikhaing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presetasyon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pagpapalalim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proofErr w:type="gram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pagbigay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 ng</w:t>
            </w:r>
            <w:proofErr w:type="gram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akmang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naganap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nagging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ng di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pagkakaintindihan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pagitan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myembro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="00FC40D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3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804" w:rsidTr="0016365C">
        <w:trPr>
          <w:trHeight w:val="70"/>
        </w:trPr>
        <w:tc>
          <w:tcPr>
            <w:tcW w:w="1800" w:type="dxa"/>
          </w:tcPr>
          <w:p w:rsidR="00125804" w:rsidRPr="008F54FD" w:rsidRDefault="00125804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G. Finding Practical Applications of Concepts and Skills in Daily Living</w:t>
            </w:r>
          </w:p>
        </w:tc>
        <w:tc>
          <w:tcPr>
            <w:tcW w:w="2855" w:type="dxa"/>
          </w:tcPr>
          <w:p w:rsidR="00125804" w:rsidRPr="00D875D0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Pangkatang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Gawain: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poster kung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Pilipino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nangyaring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Cavite Mutiny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sekularisasyon</w:t>
            </w:r>
            <w:proofErr w:type="spellEnd"/>
          </w:p>
        </w:tc>
        <w:tc>
          <w:tcPr>
            <w:tcW w:w="3220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Ano-anong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patakaran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ipinatutupad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mapanatili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kaayusan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kapayapaan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maaaring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mangyari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kung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inyo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sususnod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patakaran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20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Ano-anong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katangian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Andres Bonifacio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Matiisin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mapagmahal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gayahin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magagamit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pag-aaklaas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pamahalaan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02" w:type="dxa"/>
          </w:tcPr>
          <w:p w:rsidR="00125804" w:rsidRDefault="00FC40D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Naniniwala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kayo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maaring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mabuwag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magandang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kung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magkakaroon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pagkakaintindihan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pagitan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myembro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C40D8" w:rsidRPr="008F54FD" w:rsidRDefault="00FC40D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maipakikita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3" w:type="dxa"/>
          </w:tcPr>
          <w:p w:rsidR="00125804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576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H. Making Generalizations and </w:t>
            </w:r>
            <w:proofErr w:type="gramStart"/>
            <w:r w:rsidRPr="008F54FD">
              <w:rPr>
                <w:rFonts w:cstheme="minorHAnsi"/>
                <w:b/>
                <w:sz w:val="20"/>
                <w:szCs w:val="20"/>
              </w:rPr>
              <w:t>Abstractions  about</w:t>
            </w:r>
            <w:proofErr w:type="gramEnd"/>
            <w:r w:rsidRPr="008F54FD">
              <w:rPr>
                <w:rFonts w:cstheme="minorHAnsi"/>
                <w:b/>
                <w:sz w:val="20"/>
                <w:szCs w:val="20"/>
              </w:rPr>
              <w:t xml:space="preserve"> the Lesson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nakakaapekto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paggarote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tatlong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sap ag-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usbong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damdaming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makabayan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Filipino?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Pagsunod-sunod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buuin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kaisipang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ambag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(Hal.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Propaganda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nagmulat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kalagayan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ilalim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pamamahala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Spain.</w:t>
            </w: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KKK? Sino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naitatag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Sino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tinaguriang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Utak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Kartilya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nagging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Filipino?</w:t>
            </w:r>
          </w:p>
        </w:tc>
        <w:tc>
          <w:tcPr>
            <w:tcW w:w="3302" w:type="dxa"/>
          </w:tcPr>
          <w:p w:rsidR="00E72F88" w:rsidRDefault="00FC40D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Ano-ano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implikasyon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kawalan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himagsikan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kilusan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E72F88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I. Evaluating Learning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Pagsulat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Journal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pagbukas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Suez Canal</w:t>
            </w: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Ipasadula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pangyayaring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naganap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daungan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pag-usbong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gitnang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larangan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edukasyon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kabuhayan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Sagutin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1-2.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dahilan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itinatag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isinabatas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Dekretong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Edukasyon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1863.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3-5.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limang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pagkakatatag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Dekretong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>Edukasyon</w:t>
            </w:r>
            <w:proofErr w:type="spellEnd"/>
            <w:r w:rsidRPr="008F54FD">
              <w:rPr>
                <w:rFonts w:asciiTheme="minorHAnsi" w:hAnsiTheme="minorHAnsi" w:cstheme="minorHAnsi"/>
                <w:sz w:val="20"/>
                <w:szCs w:val="20"/>
              </w:rPr>
              <w:t xml:space="preserve"> ng 1863.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2C610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15</w:t>
            </w:r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aytem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pagsusulit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ngmsariling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pagkakakilanlan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Ilaan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tatlong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pagpapagawa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talumpati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magpapaalab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pagkakaisa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pagmamahal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68AA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3968AA">
              <w:rPr>
                <w:rFonts w:asciiTheme="minorHAnsi" w:hAnsiTheme="minorHAnsi" w:cstheme="minorHAnsi"/>
                <w:sz w:val="20"/>
                <w:szCs w:val="20"/>
              </w:rPr>
              <w:t xml:space="preserve"> bayan.</w:t>
            </w: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2855" w:type="dxa"/>
          </w:tcPr>
          <w:p w:rsidR="00E72F88" w:rsidRPr="008F54FD" w:rsidRDefault="003968AA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sagutin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Sang-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 bas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paggarote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tatlong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20" w:type="dxa"/>
          </w:tcPr>
          <w:p w:rsidR="00E72F88" w:rsidRPr="008F54FD" w:rsidRDefault="003968AA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Pumili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propagandista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Magsaliksik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kaniyang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talambuhay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gawan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ng profile.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Ihanda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ang para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pagbabahagi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 ng</w:t>
            </w:r>
            <w:proofErr w:type="gram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ginawa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="001258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:rsidR="00E72F88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Magsaliksik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kumalap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karagdagang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impormasyon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pagtatag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paglaganap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Katipunan. </w:t>
            </w:r>
          </w:p>
        </w:tc>
        <w:tc>
          <w:tcPr>
            <w:tcW w:w="3302" w:type="dxa"/>
          </w:tcPr>
          <w:p w:rsidR="00E72F88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Magsaliksik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-=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aklatan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karagdagang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impormasyon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napag-aralan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maghanda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pagsusulit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73" w:type="dxa"/>
          </w:tcPr>
          <w:p w:rsidR="00E72F88" w:rsidRPr="008F54FD" w:rsidRDefault="00125804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Magsaliksik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silid-aklatan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pagkabuo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-21" w:hanging="51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A. No. of learners who </w:t>
            </w:r>
            <w:r w:rsidRPr="008F54FD">
              <w:rPr>
                <w:rFonts w:cstheme="minorHAnsi"/>
                <w:b/>
                <w:sz w:val="20"/>
                <w:szCs w:val="20"/>
              </w:rPr>
              <w:lastRenderedPageBreak/>
              <w:t>earned 80% in the evaluation</w:t>
            </w: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2F88" w:rsidRPr="008F54FD" w:rsidRDefault="00E72F88" w:rsidP="00E72F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B. No. of Learners who require additional activities for remediation who scored below 80%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C. Did the remedial lessons work? </w:t>
            </w:r>
          </w:p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No. of learners who have caught up with the lesson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 xml:space="preserve">E. Which of my teaching strategies worked well? Why did </w:t>
            </w:r>
            <w:proofErr w:type="gramStart"/>
            <w:r w:rsidRPr="008F54FD">
              <w:rPr>
                <w:rFonts w:cstheme="minorHAnsi"/>
                <w:b/>
                <w:sz w:val="20"/>
                <w:szCs w:val="20"/>
              </w:rPr>
              <w:t>these work</w:t>
            </w:r>
            <w:proofErr w:type="gramEnd"/>
            <w:r w:rsidRPr="008F54F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F88" w:rsidTr="0016365C">
        <w:trPr>
          <w:trHeight w:val="144"/>
        </w:trPr>
        <w:tc>
          <w:tcPr>
            <w:tcW w:w="1800" w:type="dxa"/>
          </w:tcPr>
          <w:p w:rsidR="00E72F88" w:rsidRPr="008F54FD" w:rsidRDefault="00E72F88" w:rsidP="00E72F8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9" w:hanging="699"/>
              <w:rPr>
                <w:rFonts w:cstheme="minorHAnsi"/>
                <w:b/>
                <w:sz w:val="20"/>
                <w:szCs w:val="20"/>
              </w:rPr>
            </w:pPr>
            <w:r w:rsidRPr="008F54FD">
              <w:rPr>
                <w:rFonts w:cstheme="minorHAnsi"/>
                <w:b/>
                <w:sz w:val="20"/>
                <w:szCs w:val="20"/>
              </w:rPr>
              <w:t>G. What innovation or localized materials did I use/</w:t>
            </w:r>
            <w:proofErr w:type="gramStart"/>
            <w:r w:rsidRPr="008F54FD">
              <w:rPr>
                <w:rFonts w:cstheme="minorHAnsi"/>
                <w:b/>
                <w:sz w:val="20"/>
                <w:szCs w:val="20"/>
              </w:rPr>
              <w:t>discover  which</w:t>
            </w:r>
            <w:proofErr w:type="gramEnd"/>
            <w:r w:rsidRPr="008F54FD">
              <w:rPr>
                <w:rFonts w:cstheme="minorHAnsi"/>
                <w:b/>
                <w:sz w:val="20"/>
                <w:szCs w:val="20"/>
              </w:rPr>
              <w:t xml:space="preserve"> I wish to share with other teachers?</w:t>
            </w:r>
          </w:p>
        </w:tc>
        <w:tc>
          <w:tcPr>
            <w:tcW w:w="2855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2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3" w:type="dxa"/>
          </w:tcPr>
          <w:p w:rsidR="00E72F88" w:rsidRPr="008F54FD" w:rsidRDefault="00E72F88" w:rsidP="00E72F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53AD" w:rsidRDefault="008B53AD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377834" w:rsidRPr="008B53AD" w:rsidRDefault="00377834" w:rsidP="008B53AD">
      <w:pPr>
        <w:rPr>
          <w:sz w:val="20"/>
          <w:szCs w:val="20"/>
        </w:rPr>
      </w:pPr>
    </w:p>
    <w:sectPr w:rsidR="00377834" w:rsidRPr="008B53AD" w:rsidSect="00C866B3">
      <w:pgSz w:w="1872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BC7"/>
    <w:multiLevelType w:val="hybridMultilevel"/>
    <w:tmpl w:val="66043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BC3"/>
    <w:multiLevelType w:val="hybridMultilevel"/>
    <w:tmpl w:val="024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465"/>
    <w:multiLevelType w:val="hybridMultilevel"/>
    <w:tmpl w:val="FEB61370"/>
    <w:lvl w:ilvl="0" w:tplc="DA987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239"/>
    <w:multiLevelType w:val="hybridMultilevel"/>
    <w:tmpl w:val="442EFA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2EB5"/>
    <w:multiLevelType w:val="hybridMultilevel"/>
    <w:tmpl w:val="91EEEEA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18F47AE6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656C"/>
    <w:multiLevelType w:val="hybridMultilevel"/>
    <w:tmpl w:val="D8C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ED9"/>
    <w:multiLevelType w:val="hybridMultilevel"/>
    <w:tmpl w:val="C5A6F46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075D"/>
    <w:multiLevelType w:val="hybridMultilevel"/>
    <w:tmpl w:val="DA7ED37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644B"/>
    <w:multiLevelType w:val="hybridMultilevel"/>
    <w:tmpl w:val="B09849A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1B44"/>
    <w:multiLevelType w:val="hybridMultilevel"/>
    <w:tmpl w:val="64185F5E"/>
    <w:lvl w:ilvl="0" w:tplc="56E885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E975892"/>
    <w:multiLevelType w:val="hybridMultilevel"/>
    <w:tmpl w:val="54A4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06C"/>
    <w:multiLevelType w:val="hybridMultilevel"/>
    <w:tmpl w:val="28103D3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D35F4"/>
    <w:multiLevelType w:val="hybridMultilevel"/>
    <w:tmpl w:val="9AC89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8567A3"/>
    <w:multiLevelType w:val="hybridMultilevel"/>
    <w:tmpl w:val="6868F87E"/>
    <w:lvl w:ilvl="0" w:tplc="04090019">
      <w:start w:val="1"/>
      <w:numFmt w:val="lowerLetter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19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44B2D"/>
    <w:multiLevelType w:val="hybridMultilevel"/>
    <w:tmpl w:val="63C8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02D7B"/>
    <w:multiLevelType w:val="hybridMultilevel"/>
    <w:tmpl w:val="09986956"/>
    <w:lvl w:ilvl="0" w:tplc="7C2C24FC">
      <w:start w:val="1"/>
      <w:numFmt w:val="decimal"/>
      <w:lvlText w:val="%1."/>
      <w:lvlJc w:val="left"/>
      <w:pPr>
        <w:ind w:left="4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4B112">
      <w:start w:val="1"/>
      <w:numFmt w:val="lowerLetter"/>
      <w:lvlText w:val="%2"/>
      <w:lvlJc w:val="left"/>
      <w:pPr>
        <w:ind w:left="124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CBF2">
      <w:start w:val="1"/>
      <w:numFmt w:val="lowerRoman"/>
      <w:lvlText w:val="%3"/>
      <w:lvlJc w:val="left"/>
      <w:pPr>
        <w:ind w:left="19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9D32">
      <w:start w:val="1"/>
      <w:numFmt w:val="decimal"/>
      <w:lvlText w:val="%4"/>
      <w:lvlJc w:val="left"/>
      <w:pPr>
        <w:ind w:left="268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4FD4E">
      <w:start w:val="1"/>
      <w:numFmt w:val="lowerLetter"/>
      <w:lvlText w:val="%5"/>
      <w:lvlJc w:val="left"/>
      <w:pPr>
        <w:ind w:left="34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0D242">
      <w:start w:val="1"/>
      <w:numFmt w:val="lowerRoman"/>
      <w:lvlText w:val="%6"/>
      <w:lvlJc w:val="left"/>
      <w:pPr>
        <w:ind w:left="41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487DE">
      <w:start w:val="1"/>
      <w:numFmt w:val="decimal"/>
      <w:lvlText w:val="%7"/>
      <w:lvlJc w:val="left"/>
      <w:pPr>
        <w:ind w:left="484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6435E">
      <w:start w:val="1"/>
      <w:numFmt w:val="lowerLetter"/>
      <w:lvlText w:val="%8"/>
      <w:lvlJc w:val="left"/>
      <w:pPr>
        <w:ind w:left="55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A2DAE">
      <w:start w:val="1"/>
      <w:numFmt w:val="lowerRoman"/>
      <w:lvlText w:val="%9"/>
      <w:lvlJc w:val="left"/>
      <w:pPr>
        <w:ind w:left="628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C206B"/>
    <w:multiLevelType w:val="hybridMultilevel"/>
    <w:tmpl w:val="2F38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720B2"/>
    <w:multiLevelType w:val="hybridMultilevel"/>
    <w:tmpl w:val="32E62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962B1"/>
    <w:multiLevelType w:val="hybridMultilevel"/>
    <w:tmpl w:val="CA4E9252"/>
    <w:lvl w:ilvl="0" w:tplc="DC58D048">
      <w:start w:val="1"/>
      <w:numFmt w:val="decimal"/>
      <w:lvlText w:val="%1.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8CF14">
      <w:start w:val="1"/>
      <w:numFmt w:val="lowerLetter"/>
      <w:lvlText w:val="%2"/>
      <w:lvlJc w:val="left"/>
      <w:pPr>
        <w:ind w:left="15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A580E">
      <w:start w:val="1"/>
      <w:numFmt w:val="lowerRoman"/>
      <w:lvlText w:val="%3"/>
      <w:lvlJc w:val="left"/>
      <w:pPr>
        <w:ind w:left="22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09EDC">
      <w:start w:val="1"/>
      <w:numFmt w:val="decimal"/>
      <w:lvlText w:val="%4"/>
      <w:lvlJc w:val="left"/>
      <w:pPr>
        <w:ind w:left="29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4389A">
      <w:start w:val="1"/>
      <w:numFmt w:val="lowerLetter"/>
      <w:lvlText w:val="%5"/>
      <w:lvlJc w:val="left"/>
      <w:pPr>
        <w:ind w:left="37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81EC4">
      <w:start w:val="1"/>
      <w:numFmt w:val="lowerRoman"/>
      <w:lvlText w:val="%6"/>
      <w:lvlJc w:val="left"/>
      <w:pPr>
        <w:ind w:left="44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8A296">
      <w:start w:val="1"/>
      <w:numFmt w:val="decimal"/>
      <w:lvlText w:val="%7"/>
      <w:lvlJc w:val="left"/>
      <w:pPr>
        <w:ind w:left="5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A1410">
      <w:start w:val="1"/>
      <w:numFmt w:val="lowerLetter"/>
      <w:lvlText w:val="%8"/>
      <w:lvlJc w:val="left"/>
      <w:pPr>
        <w:ind w:left="5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E8B6E">
      <w:start w:val="1"/>
      <w:numFmt w:val="lowerRoman"/>
      <w:lvlText w:val="%9"/>
      <w:lvlJc w:val="left"/>
      <w:pPr>
        <w:ind w:left="6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20"/>
  </w:num>
  <w:num w:numId="5">
    <w:abstractNumId w:val="19"/>
  </w:num>
  <w:num w:numId="6">
    <w:abstractNumId w:val="2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25"/>
  </w:num>
  <w:num w:numId="13">
    <w:abstractNumId w:val="0"/>
  </w:num>
  <w:num w:numId="14">
    <w:abstractNumId w:val="7"/>
  </w:num>
  <w:num w:numId="15">
    <w:abstractNumId w:val="14"/>
  </w:num>
  <w:num w:numId="16">
    <w:abstractNumId w:val="21"/>
  </w:num>
  <w:num w:numId="17">
    <w:abstractNumId w:val="1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4"/>
  </w:num>
  <w:num w:numId="23">
    <w:abstractNumId w:val="10"/>
  </w:num>
  <w:num w:numId="24">
    <w:abstractNumId w:val="23"/>
  </w:num>
  <w:num w:numId="25">
    <w:abstractNumId w:val="26"/>
  </w:num>
  <w:num w:numId="26">
    <w:abstractNumId w:val="18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004C"/>
    <w:rsid w:val="0000301F"/>
    <w:rsid w:val="000055B8"/>
    <w:rsid w:val="000D7D46"/>
    <w:rsid w:val="00125804"/>
    <w:rsid w:val="0016365C"/>
    <w:rsid w:val="001B2488"/>
    <w:rsid w:val="00232228"/>
    <w:rsid w:val="00235F5C"/>
    <w:rsid w:val="002844E6"/>
    <w:rsid w:val="002960C9"/>
    <w:rsid w:val="002C6108"/>
    <w:rsid w:val="002C6F42"/>
    <w:rsid w:val="002E1A54"/>
    <w:rsid w:val="002E73A0"/>
    <w:rsid w:val="00326876"/>
    <w:rsid w:val="00377834"/>
    <w:rsid w:val="003968AA"/>
    <w:rsid w:val="00476F74"/>
    <w:rsid w:val="004B28F6"/>
    <w:rsid w:val="004C3EED"/>
    <w:rsid w:val="0053403D"/>
    <w:rsid w:val="00571313"/>
    <w:rsid w:val="00626C01"/>
    <w:rsid w:val="0063391E"/>
    <w:rsid w:val="006444B4"/>
    <w:rsid w:val="00690D1D"/>
    <w:rsid w:val="0069657D"/>
    <w:rsid w:val="006A06F4"/>
    <w:rsid w:val="006A60EC"/>
    <w:rsid w:val="006B1D19"/>
    <w:rsid w:val="00737598"/>
    <w:rsid w:val="007407B3"/>
    <w:rsid w:val="0076487D"/>
    <w:rsid w:val="0076591E"/>
    <w:rsid w:val="00782E40"/>
    <w:rsid w:val="00792FB4"/>
    <w:rsid w:val="007A1A7E"/>
    <w:rsid w:val="007A5913"/>
    <w:rsid w:val="007E0386"/>
    <w:rsid w:val="00825B3B"/>
    <w:rsid w:val="0086229B"/>
    <w:rsid w:val="00872BF7"/>
    <w:rsid w:val="00876B66"/>
    <w:rsid w:val="008B53AD"/>
    <w:rsid w:val="008D1A19"/>
    <w:rsid w:val="008E4FB1"/>
    <w:rsid w:val="008F54FD"/>
    <w:rsid w:val="009436B2"/>
    <w:rsid w:val="009D6F26"/>
    <w:rsid w:val="009F74B5"/>
    <w:rsid w:val="00A80339"/>
    <w:rsid w:val="00A83F64"/>
    <w:rsid w:val="00AA0599"/>
    <w:rsid w:val="00B21ACE"/>
    <w:rsid w:val="00B3711C"/>
    <w:rsid w:val="00B409A6"/>
    <w:rsid w:val="00B660B2"/>
    <w:rsid w:val="00BC263E"/>
    <w:rsid w:val="00BE1137"/>
    <w:rsid w:val="00C866B3"/>
    <w:rsid w:val="00C90996"/>
    <w:rsid w:val="00CB38B5"/>
    <w:rsid w:val="00CC5C68"/>
    <w:rsid w:val="00D03A13"/>
    <w:rsid w:val="00D151ED"/>
    <w:rsid w:val="00D51BFC"/>
    <w:rsid w:val="00D875D0"/>
    <w:rsid w:val="00D924E1"/>
    <w:rsid w:val="00DA6EB2"/>
    <w:rsid w:val="00E300F6"/>
    <w:rsid w:val="00E72F88"/>
    <w:rsid w:val="00F42617"/>
    <w:rsid w:val="00F63629"/>
    <w:rsid w:val="00F66CD1"/>
    <w:rsid w:val="00F72A3C"/>
    <w:rsid w:val="00FC40D8"/>
    <w:rsid w:val="00FC4366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5A52"/>
  <w15:docId w15:val="{49FE8CB4-A216-4EE4-89EC-A109509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4FAB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E"/>
    <w:pPr>
      <w:spacing w:after="200" w:line="276" w:lineRule="auto"/>
      <w:ind w:left="720"/>
      <w:contextualSpacing/>
    </w:pPr>
    <w:rPr>
      <w:rFonts w:asciiTheme="minorHAnsi" w:hAnsiTheme="minorHAnsi"/>
      <w:lang w:val="en-PH"/>
    </w:rPr>
  </w:style>
  <w:style w:type="paragraph" w:customStyle="1" w:styleId="Default">
    <w:name w:val="Default"/>
    <w:link w:val="DefaultChar"/>
    <w:rsid w:val="00B21A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PH"/>
    </w:rPr>
  </w:style>
  <w:style w:type="character" w:customStyle="1" w:styleId="DefaultChar">
    <w:name w:val="Default Char"/>
    <w:basedOn w:val="DefaultParagraphFont"/>
    <w:link w:val="Default"/>
    <w:rsid w:val="00B21ACE"/>
    <w:rPr>
      <w:rFonts w:ascii="Tahoma" w:hAnsi="Tahoma" w:cs="Tahoma"/>
      <w:color w:val="000000"/>
      <w:sz w:val="24"/>
      <w:szCs w:val="24"/>
      <w:lang w:val="en-PH"/>
    </w:rPr>
  </w:style>
  <w:style w:type="character" w:customStyle="1" w:styleId="Heading2Char">
    <w:name w:val="Heading 2 Char"/>
    <w:basedOn w:val="DefaultParagraphFont"/>
    <w:link w:val="Heading2"/>
    <w:uiPriority w:val="9"/>
    <w:rsid w:val="00FE4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E4FAB"/>
    <w:rPr>
      <w:rFonts w:ascii="Cambria" w:eastAsia="Times New Roman" w:hAnsi="Cambria" w:cs="Times New Roman"/>
      <w:i/>
      <w:iCs/>
      <w:color w:val="16505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FAB"/>
    <w:rPr>
      <w:color w:val="0000FF" w:themeColor="hyperlink"/>
      <w:u w:val="single"/>
    </w:rPr>
  </w:style>
  <w:style w:type="paragraph" w:styleId="NoSpacing">
    <w:name w:val="No Spacing"/>
    <w:aliases w:val="Yadel"/>
    <w:link w:val="NoSpacingChar"/>
    <w:uiPriority w:val="1"/>
    <w:qFormat/>
    <w:rsid w:val="00FE4FAB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FE4FA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4FAB"/>
  </w:style>
  <w:style w:type="paragraph" w:styleId="Footer">
    <w:name w:val="footer"/>
    <w:basedOn w:val="Normal"/>
    <w:link w:val="FooterChar"/>
    <w:uiPriority w:val="99"/>
    <w:unhideWhenUsed/>
    <w:rsid w:val="00FE4FA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4FAB"/>
  </w:style>
  <w:style w:type="table" w:customStyle="1" w:styleId="TableGridLight1">
    <w:name w:val="Table Grid Light1"/>
    <w:basedOn w:val="TableNormal"/>
    <w:uiPriority w:val="40"/>
    <w:rsid w:val="00FE4F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TableNormal"/>
    <w:uiPriority w:val="49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41">
    <w:name w:val="Grid Table 2 - Accent 41"/>
    <w:basedOn w:val="TableNormal"/>
    <w:uiPriority w:val="47"/>
    <w:rsid w:val="00FE4FA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E4FA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E4F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FE4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00004C"/>
    <w:rPr>
      <w:lang w:val="en-PH"/>
    </w:rPr>
  </w:style>
  <w:style w:type="table" w:customStyle="1" w:styleId="TableGrid7">
    <w:name w:val="Table Grid7"/>
    <w:basedOn w:val="TableNormal"/>
    <w:next w:val="TableGrid"/>
    <w:uiPriority w:val="59"/>
    <w:rsid w:val="0000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C43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37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866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8F54F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54F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7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-4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talaisa alvarez</dc:creator>
  <cp:keywords/>
  <dc:description/>
  <cp:lastModifiedBy>maribel talaisa alvarez</cp:lastModifiedBy>
  <cp:revision>5</cp:revision>
  <cp:lastPrinted>2017-06-21T20:01:00Z</cp:lastPrinted>
  <dcterms:created xsi:type="dcterms:W3CDTF">2017-06-10T12:02:00Z</dcterms:created>
  <dcterms:modified xsi:type="dcterms:W3CDTF">2017-06-21T20:02:00Z</dcterms:modified>
</cp:coreProperties>
</file>